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Таблица участников </w:t>
      </w:r>
      <w:r>
        <w:rPr>
          <w:rFonts w:ascii="Times New Roman" w:hAnsi="Times New Roman" w:cs="Times New Roman"/>
          <w:b/>
          <w:sz w:val="44"/>
          <w:szCs w:val="44"/>
        </w:rPr>
        <w:t xml:space="preserve">Таврического инвестиционно-экономического форума </w:t>
      </w:r>
      <w:r>
        <w:rPr>
          <w:rFonts w:ascii="Times New Roman" w:hAnsi="Times New Roman" w:cs="Times New Roman"/>
          <w:b/>
          <w:sz w:val="44"/>
          <w:szCs w:val="44"/>
        </w:rPr>
        <w:t xml:space="preserve">в г. Геническ</w:t>
      </w:r>
      <w:r>
        <w:rPr>
          <w:rFonts w:ascii="Times New Roman" w:hAnsi="Times New Roman" w:cs="Times New Roman"/>
          <w:b/>
          <w:sz w:val="44"/>
          <w:szCs w:val="44"/>
        </w:rPr>
        <w:t xml:space="preserve"> ХО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14-15</w:t>
      </w:r>
      <w:r>
        <w:rPr>
          <w:rFonts w:ascii="Times New Roman" w:hAnsi="Times New Roman" w:cs="Times New Roman"/>
          <w:b/>
          <w:sz w:val="44"/>
          <w:szCs w:val="44"/>
        </w:rPr>
        <w:t xml:space="preserve"> ноября 2024 года.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Ведущая тема форума: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Бизнес-патриот: инструменты и меры поддержки бизнеса в новых условиях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(Прибытие участников в г. Геническ осуществляется самостоятельно. </w:t>
      </w:r>
      <w:r>
        <w:rPr>
          <w:rFonts w:ascii="Times New Roman" w:hAnsi="Times New Roman" w:cs="Times New Roman"/>
          <w:b/>
          <w:sz w:val="20"/>
          <w:szCs w:val="20"/>
        </w:rPr>
        <w:t xml:space="preserve">Точное место проведения самого мероприятия не разглашается. Организаторы помогают участникам форума с логистикой и предлагают варианты размещения на территории Херсонской области в отелях и пансионатах Геническа)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форума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Hlk170470238"/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способствовать становлению практических инструментов, повышающих эффективность бизнеса и развития региона в целом</w:t>
      </w:r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357" w:firstLine="346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форума: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8"/>
        <w:ind w:left="106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максимально комфортные условия для ведения предпринимательской деятельности, в том числе рассказать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left="106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страховании рисков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left="106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возможностях </w:t>
      </w:r>
      <w:r>
        <w:rPr>
          <w:rFonts w:ascii="Times New Roman" w:hAnsi="Times New Roman" w:cs="Times New Roman"/>
          <w:sz w:val="28"/>
          <w:szCs w:val="28"/>
        </w:rPr>
        <w:t xml:space="preserve">в рамках СЭЗ;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contextualSpacing w:val="0"/>
        <w:ind w:left="1072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мерах поддержки бизнеса на регионально-федеральном уровне.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участников форума из состава Администрации и Правительства Херсонской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данный список носит рекомендательный характер и составлен исходя из целей и задач проведения форума.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Боделан Владимир Русланович, Заместитель Губернатора Херсонской области – Руководитель Постоянного Представительства Херсонской области при Правительстве Российской Федерации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Машкауцан</w:t>
      </w:r>
      <w:r>
        <w:rPr>
          <w:rFonts w:ascii="Times New Roman" w:hAnsi="Times New Roman" w:cs="Times New Roman"/>
          <w:sz w:val="28"/>
          <w:szCs w:val="28"/>
        </w:rPr>
        <w:t xml:space="preserve"> Семен Алексеевич, Заместитель Председателя Правительства Херсонской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Черевко Сергей Николаевич, Заместитель Председателя Правительства Херсонской области по образованию, здравоохранению, культуре и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Кузьмич Татьяна Александровна, Заместитель Губернатора Херсонской области по работе с эвакуированными жителями;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 Никита Александрович, министр цифрового развития Херсонской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Бархатнова</w:t>
      </w:r>
      <w:r>
        <w:rPr>
          <w:rFonts w:ascii="Times New Roman" w:hAnsi="Times New Roman" w:cs="Times New Roman"/>
          <w:sz w:val="28"/>
          <w:szCs w:val="28"/>
        </w:rPr>
        <w:t xml:space="preserve"> Алла Викторовна, министр труда и социальной защиты Херсонской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Пекова</w:t>
      </w:r>
      <w:r>
        <w:rPr>
          <w:rFonts w:ascii="Times New Roman" w:hAnsi="Times New Roman" w:cs="Times New Roman"/>
          <w:sz w:val="28"/>
          <w:szCs w:val="28"/>
        </w:rPr>
        <w:t xml:space="preserve"> Елена Юрьевна, министр земельно-имущественных отношений Херсонской области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Балышев</w:t>
      </w:r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Владимирович, министр транспорта Херсонской области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Адъяев</w:t>
      </w:r>
      <w:r>
        <w:rPr>
          <w:rFonts w:ascii="Times New Roman" w:hAnsi="Times New Roman" w:cs="Times New Roman"/>
          <w:sz w:val="28"/>
          <w:szCs w:val="28"/>
        </w:rPr>
        <w:t xml:space="preserve"> Санал Борисович, министр АПК и сельского хозяйства Херсонской области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 Эрвин </w:t>
      </w:r>
      <w:r>
        <w:rPr>
          <w:rFonts w:ascii="Times New Roman" w:hAnsi="Times New Roman" w:cs="Times New Roman"/>
          <w:sz w:val="28"/>
          <w:szCs w:val="28"/>
        </w:rPr>
        <w:t xml:space="preserve">Кязимович</w:t>
      </w:r>
      <w:r>
        <w:rPr>
          <w:rFonts w:ascii="Times New Roman" w:hAnsi="Times New Roman" w:cs="Times New Roman"/>
          <w:sz w:val="28"/>
          <w:szCs w:val="28"/>
        </w:rPr>
        <w:t xml:space="preserve">, министр экономического развития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Козупица</w:t>
      </w:r>
      <w:r>
        <w:rPr>
          <w:rFonts w:ascii="Times New Roman" w:hAnsi="Times New Roman" w:cs="Times New Roman"/>
          <w:sz w:val="28"/>
          <w:szCs w:val="28"/>
        </w:rPr>
        <w:t xml:space="preserve"> Сергей Андреевич, министр строительства и ЖКХ Херсонской области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Сафронов Иван Владимирович, министр промышленности и торговли Херсонской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Артыш</w:t>
      </w:r>
      <w:r>
        <w:rPr>
          <w:rFonts w:ascii="Times New Roman" w:hAnsi="Times New Roman" w:cs="Times New Roman"/>
          <w:sz w:val="28"/>
          <w:szCs w:val="28"/>
        </w:rPr>
        <w:t xml:space="preserve"> Сат Михайлович, министр здравоохранения Херсонской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Астранин</w:t>
      </w:r>
      <w:r>
        <w:rPr>
          <w:rFonts w:ascii="Times New Roman" w:hAnsi="Times New Roman" w:cs="Times New Roman"/>
          <w:sz w:val="28"/>
          <w:szCs w:val="28"/>
        </w:rPr>
        <w:t xml:space="preserve"> Игорь Владимирович, министр молодежной политики Херсонской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обязательно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Рассадина Юлия Викторовна, и.о. министра финансов Херсонской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 Сергей Юрьевич, министр курортов и туризма Херсонской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Савранский Павел Васильевич, и.о. министра топливно-энергетического комплекса Херсонской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Терских Елена Александровна, Глава Генического Муниципального округа;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2"/>
        </w:numPr>
        <w:ind w:left="426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Михаил Валерьевич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Фонда развития промышленности Херсонской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сценарий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(время – ориентировочное, возможны корректировки и смена порядка выступлений)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 </w:t>
      </w:r>
      <w:r>
        <w:rPr>
          <w:rFonts w:ascii="Times New Roman" w:hAnsi="Times New Roman" w:cs="Times New Roman"/>
          <w:sz w:val="28"/>
          <w:szCs w:val="28"/>
        </w:rPr>
        <w:t xml:space="preserve">– 10:00 – Регистрация участников, приветственный кофе-брейк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– 10:40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Модератор(ы): ФИО.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Приветственные слов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8"/>
        <w:numPr>
          <w:ilvl w:val="0"/>
          <w:numId w:val="5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Сальдо, Губернатор Херсонской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2977" w:firstLine="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 потенциале Херсонской области и возможностях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5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 xml:space="preserve">Машкауцан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Херсонской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977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Почему бизнесу стоит идти в Херсонскую область именно сейчас. Преимущества и проблемные вопросы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«хедлайнер» форума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партнер – возможно (?)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left="2552" w:hanging="1832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left="2552" w:hanging="1832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10:40 – 13:00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(блок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экономическо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</w:p>
    <w:p>
      <w:pPr>
        <w:pStyle w:val="688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Модератор(ы): ФИО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кандидатуры обсуждаются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Доклады: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3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Э.К. Мусаев, министр экономического развития Херсонской области (10-12 минут);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 «О стратегии развития Херсонской области в рамках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рограммы социального-экономического развития 2023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2025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».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– ответы к докладу (от 10 до 15 минут)</w:t>
      </w:r>
      <w:r>
        <w:rPr>
          <w:rStyle w:val="691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3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представителя Фонда развития территорий Руководителя Управления Свободной экономической зоны Д.А. Кривошеева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left="291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– ответы к докладу (от 10 до 15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left="291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 «Что дает Свободная экономическая зона предпринимателям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Херсонской области?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688"/>
        <w:numPr>
          <w:ilvl w:val="0"/>
          <w:numId w:val="3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страховой компании АО «Гайде» - генерального партнера форума.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 «Страхование производств и грузов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Херсонской области: основные риски и возможности»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– ответы к докладу (от 10 до 15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2" w:hanging="1843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14:00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Обед. Работа интерактивной зоны</w:t>
      </w:r>
      <w:r>
        <w:rPr>
          <w:rFonts w:ascii="Times New Roman" w:hAnsi="Times New Roman" w:cs="Times New Roman"/>
          <w:sz w:val="28"/>
          <w:szCs w:val="28"/>
        </w:rPr>
        <w:t xml:space="preserve"> (пресс-</w:t>
      </w:r>
      <w:r>
        <w:rPr>
          <w:rFonts w:ascii="Times New Roman" w:hAnsi="Times New Roman" w:cs="Times New Roman"/>
          <w:sz w:val="28"/>
          <w:szCs w:val="28"/>
        </w:rPr>
        <w:t xml:space="preserve">волл</w:t>
      </w:r>
      <w:r>
        <w:rPr>
          <w:rFonts w:ascii="Times New Roman" w:hAnsi="Times New Roman" w:cs="Times New Roman"/>
          <w:sz w:val="28"/>
          <w:szCs w:val="28"/>
        </w:rPr>
        <w:t xml:space="preserve">, неформальное общение)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2" w:hanging="1843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15:00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Панельная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(блок о землепользовании)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8"/>
        <w:numPr>
          <w:ilvl w:val="0"/>
          <w:numId w:val="3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Е.Ю. </w:t>
      </w:r>
      <w:r>
        <w:rPr>
          <w:rFonts w:ascii="Times New Roman" w:hAnsi="Times New Roman" w:cs="Times New Roman"/>
          <w:sz w:val="28"/>
          <w:szCs w:val="28"/>
        </w:rPr>
        <w:t xml:space="preserve">Пекова</w:t>
      </w:r>
      <w:r>
        <w:rPr>
          <w:rFonts w:ascii="Times New Roman" w:hAnsi="Times New Roman" w:cs="Times New Roman"/>
          <w:sz w:val="28"/>
          <w:szCs w:val="28"/>
        </w:rPr>
        <w:t xml:space="preserve">, министр земельных и имущественных отношений Херсонской области (10-12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 «Имуществен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но-земельные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комплексы Херсонской области: вопросы управления имуществом для бизнеса»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– ответы к докладу (от 10 до 15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3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С.Б. </w:t>
      </w:r>
      <w:r>
        <w:rPr>
          <w:rFonts w:ascii="Times New Roman" w:hAnsi="Times New Roman" w:cs="Times New Roman"/>
          <w:sz w:val="28"/>
          <w:szCs w:val="28"/>
        </w:rPr>
        <w:t xml:space="preserve">Адьяев</w:t>
      </w:r>
      <w:r>
        <w:rPr>
          <w:rFonts w:ascii="Times New Roman" w:hAnsi="Times New Roman" w:cs="Times New Roman"/>
          <w:sz w:val="28"/>
          <w:szCs w:val="28"/>
        </w:rPr>
        <w:t xml:space="preserve">, министр сельского хозяйства Херсонской области (10-12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Меры поддержки сельхозпроизводителей и льготные субсидии аграриям Херсонской области в 2024-2025 годах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– ответы к докладу (от 10 до 15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2" w:hanging="1843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15:00 </w:t>
      </w:r>
      <w:r>
        <w:rPr>
          <w:rFonts w:ascii="Times New Roman" w:hAnsi="Times New Roman" w:cs="Times New Roman"/>
          <w:sz w:val="28"/>
          <w:szCs w:val="28"/>
        </w:rPr>
        <w:t xml:space="preserve">– 15:15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Технический перерыв </w:t>
      </w:r>
      <w:r>
        <w:rPr>
          <w:rFonts w:ascii="Times New Roman" w:hAnsi="Times New Roman" w:cs="Times New Roman"/>
          <w:sz w:val="28"/>
          <w:szCs w:val="28"/>
        </w:rPr>
        <w:t xml:space="preserve">(Гости выходят в холл, где работает интерактивная зона, пьют кофе или чай)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ind w:left="2552" w:hanging="1832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30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Панельная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промышленност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торговл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8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Модератор(ы): ФИО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кандидатуры обсуждаются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Доклады: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4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 xml:space="preserve">Козупица</w:t>
      </w:r>
      <w:r>
        <w:rPr>
          <w:rFonts w:ascii="Times New Roman" w:hAnsi="Times New Roman" w:cs="Times New Roman"/>
          <w:sz w:val="28"/>
          <w:szCs w:val="28"/>
        </w:rPr>
        <w:t xml:space="preserve">, министр строительства и ЖКХ Херсонской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 «Жилищное строительство в Херсонской области: планы, цифры, показатели: участие в реализации программ Минстроя России»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– ответы к докладу (от 10 до 15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4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Сафронов, министр промышленности и торговли Херсонской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 «Оптово-розничная торговля, развитие торговых площадей, ценовая политика в Херсонской области»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– ответы к докладу (от 10 до 15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numPr>
          <w:ilvl w:val="0"/>
          <w:numId w:val="4"/>
        </w:numPr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Панченко, руководитель Фонда развития промышленности Херсонской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тема: «Предоставление льготных займов и грантов предпринимателям для реализации инвест-проектов: успешные «кейсы» в 2023 году, планы на 2024-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25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одах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(показывает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успешные «кейсы»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Херсонской области: бетонный ООО «Завод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Промбетон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под Геническом, открытый на заемные деньги Фонда)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– ответы к докладу (от 10 до 15 минут)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556"/>
        <w:spacing w:after="0" w:line="276" w:lineRule="auto"/>
        <w:tabs>
          <w:tab w:val="left" w:pos="25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2" w:name="_Hlk171332057"/>
      <w:r>
        <w:rPr>
          <w:rFonts w:ascii="Times New Roman" w:hAnsi="Times New Roman" w:cs="Times New Roman"/>
          <w:b/>
          <w:sz w:val="24"/>
          <w:szCs w:val="24"/>
        </w:rPr>
        <w:t xml:space="preserve">После подтверждения участия, участникам будет направлено приглашение с датой проведения.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Подтверждая свое участие, участники дают свое согласие по обработке персональных данных.</w:t>
      </w:r>
      <w:bookmarkEnd w:id="2"/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89"/>
        <w:rPr>
          <w:rFonts w:ascii="Times New Roman" w:hAnsi="Times New Roman" w:cs="Times New Roman"/>
        </w:rPr>
      </w:pPr>
      <w:r>
        <w:rPr>
          <w:rStyle w:val="69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Модератор </w:t>
      </w:r>
      <w:r>
        <w:rPr>
          <w:rFonts w:ascii="Times New Roman" w:hAnsi="Times New Roman" w:cs="Times New Roman"/>
        </w:rPr>
        <w:t xml:space="preserve">задает тон </w:t>
      </w:r>
      <w:r>
        <w:rPr>
          <w:rFonts w:ascii="Times New Roman" w:hAnsi="Times New Roman" w:cs="Times New Roman"/>
        </w:rPr>
        <w:t xml:space="preserve">дискусси</w:t>
      </w:r>
      <w:r>
        <w:rPr>
          <w:rFonts w:ascii="Times New Roman" w:hAnsi="Times New Roman" w:cs="Times New Roman"/>
        </w:rPr>
        <w:t xml:space="preserve">и, контролирует временные рамки, помогает вести общую линию форума.</w:t>
      </w:r>
      <w:r>
        <w:rPr>
          <w:rFonts w:ascii="Times New Roman" w:hAnsi="Times New Roman" w:cs="Times New Roman"/>
        </w:rPr>
        <w:t xml:space="preserve">  Гости</w:t>
      </w:r>
      <w:r>
        <w:rPr>
          <w:rFonts w:ascii="Times New Roman" w:hAnsi="Times New Roman" w:cs="Times New Roman"/>
        </w:rPr>
        <w:t xml:space="preserve"> форума</w:t>
      </w:r>
      <w:r>
        <w:rPr>
          <w:rFonts w:ascii="Times New Roman" w:hAnsi="Times New Roman" w:cs="Times New Roman"/>
        </w:rPr>
        <w:t xml:space="preserve"> задают интересующие вопросы.</w:t>
      </w:r>
      <w:r>
        <w:rPr>
          <w:rFonts w:ascii="Times New Roman" w:hAnsi="Times New Roman"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6" w:hanging="360"/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3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7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7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6" w:hanging="360"/>
      </w:pPr>
      <w:rPr>
        <w:rFonts w:hint="default"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3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7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6" w:hanging="360"/>
      </w:pPr>
      <w:rPr>
        <w:rFonts w:hint="default"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36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7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4"/>
    <w:uiPriority w:val="99"/>
  </w:style>
  <w:style w:type="character" w:styleId="45">
    <w:name w:val="Footer Char"/>
    <w:basedOn w:val="680"/>
    <w:link w:val="686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9"/>
    <w:uiPriority w:val="99"/>
    <w:rPr>
      <w:sz w:val="18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>
    <w:name w:val="Table Grid"/>
    <w:basedOn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Header"/>
    <w:basedOn w:val="679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80"/>
    <w:link w:val="684"/>
    <w:uiPriority w:val="99"/>
  </w:style>
  <w:style w:type="paragraph" w:styleId="686">
    <w:name w:val="Footer"/>
    <w:basedOn w:val="679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80"/>
    <w:link w:val="686"/>
    <w:uiPriority w:val="99"/>
  </w:style>
  <w:style w:type="paragraph" w:styleId="688">
    <w:name w:val="List Paragraph"/>
    <w:basedOn w:val="679"/>
    <w:uiPriority w:val="34"/>
    <w:qFormat/>
    <w:pPr>
      <w:contextualSpacing/>
      <w:ind w:left="720"/>
    </w:pPr>
    <w:rPr>
      <w14:ligatures w14:val="none"/>
    </w:rPr>
  </w:style>
  <w:style w:type="paragraph" w:styleId="689">
    <w:name w:val="footnote text"/>
    <w:basedOn w:val="679"/>
    <w:link w:val="690"/>
    <w:uiPriority w:val="99"/>
    <w:semiHidden/>
    <w:unhideWhenUsed/>
    <w:pPr>
      <w:spacing w:after="0" w:line="240" w:lineRule="auto"/>
    </w:pPr>
    <w:rPr>
      <w:sz w:val="20"/>
      <w:szCs w:val="20"/>
      <w14:ligatures w14:val="none"/>
    </w:rPr>
  </w:style>
  <w:style w:type="character" w:styleId="690" w:customStyle="1">
    <w:name w:val="Текст сноски Знак"/>
    <w:basedOn w:val="680"/>
    <w:link w:val="689"/>
    <w:uiPriority w:val="99"/>
    <w:semiHidden/>
    <w:rPr>
      <w:sz w:val="20"/>
      <w:szCs w:val="20"/>
      <w14:ligatures w14:val="none"/>
    </w:rPr>
  </w:style>
  <w:style w:type="character" w:styleId="691">
    <w:name w:val="footnote reference"/>
    <w:basedOn w:val="680"/>
    <w:uiPriority w:val="99"/>
    <w:semiHidden/>
    <w:unhideWhenUsed/>
    <w:rPr>
      <w:vertAlign w:val="superscript"/>
    </w:rPr>
  </w:style>
  <w:style w:type="character" w:styleId="692">
    <w:name w:val="Hyperlink"/>
    <w:basedOn w:val="680"/>
    <w:uiPriority w:val="99"/>
    <w:unhideWhenUsed/>
    <w:rPr>
      <w:color w:val="467886" w:themeColor="hyperlink"/>
      <w:u w:val="single"/>
    </w:rPr>
  </w:style>
  <w:style w:type="character" w:styleId="693">
    <w:name w:val="Unresolved Mention"/>
    <w:basedOn w:val="68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revision>3</cp:revision>
  <dcterms:created xsi:type="dcterms:W3CDTF">2024-08-30T09:06:00Z</dcterms:created>
  <dcterms:modified xsi:type="dcterms:W3CDTF">2024-09-02T05:39:30Z</dcterms:modified>
</cp:coreProperties>
</file>